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附件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：</w:t>
      </w:r>
    </w:p>
    <w:p>
      <w:pPr>
        <w:rPr>
          <w:rFonts w:hint="eastAsia" w:ascii="黑体" w:hAnsi="黑体" w:eastAsia="黑体"/>
          <w:b w:val="0"/>
          <w:bCs/>
          <w:color w:val="auto"/>
          <w:sz w:val="28"/>
          <w:szCs w:val="28"/>
        </w:rPr>
      </w:pPr>
    </w:p>
    <w:p>
      <w:pPr>
        <w:jc w:val="center"/>
        <w:rPr>
          <w:rFonts w:ascii="方正小标宋简体" w:hAnsi="黑体" w:eastAsia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黑体" w:eastAsia="方正小标宋简体"/>
          <w:b w:val="0"/>
          <w:bCs/>
          <w:color w:val="auto"/>
          <w:sz w:val="36"/>
          <w:szCs w:val="36"/>
        </w:rPr>
        <w:t>芜湖市惠居住房金融有限公司融资询价表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询价时间：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询价事宜：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询价标的金额：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联系人：                                         联系电话：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</w:p>
    <w:p>
      <w:pPr>
        <w:rPr>
          <w:rFonts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sz w:val="28"/>
          <w:szCs w:val="28"/>
        </w:rPr>
        <w:t>以下由银行根据各行实际情况据实填写可承办内容：</w:t>
      </w:r>
    </w:p>
    <w:tbl>
      <w:tblPr>
        <w:tblStyle w:val="2"/>
        <w:tblW w:w="8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95"/>
        <w:gridCol w:w="1200"/>
        <w:gridCol w:w="1168"/>
        <w:gridCol w:w="1099"/>
        <w:gridCol w:w="1099"/>
        <w:gridCol w:w="1099"/>
        <w:gridCol w:w="1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贷款金额</w:t>
            </w:r>
          </w:p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（万元）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贷款期限（年）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贷款方式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担保方式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预计提款时间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贷款年利率（%）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担保费率（%）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  <w:t>流动资金贷款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  <w:t>2019年10月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</w:pPr>
          </w:p>
        </w:tc>
      </w:tr>
    </w:tbl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 xml:space="preserve">  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  <w:u w:val="single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备注：</w:t>
      </w:r>
      <w:r>
        <w:rPr>
          <w:rFonts w:hint="eastAsia" w:ascii="黑体" w:hAnsi="黑体" w:eastAsia="黑体"/>
          <w:b w:val="0"/>
          <w:bCs/>
          <w:color w:val="auto"/>
          <w:sz w:val="24"/>
          <w:szCs w:val="24"/>
          <w:u w:val="single"/>
        </w:rPr>
        <w:t xml:space="preserve">                                                                          </w:t>
      </w:r>
    </w:p>
    <w:p>
      <w:pPr>
        <w:ind w:firstLine="5880" w:firstLineChars="2100"/>
        <w:rPr>
          <w:rFonts w:ascii="黑体" w:hAnsi="黑体" w:eastAsia="黑体"/>
          <w:b w:val="0"/>
          <w:bCs/>
          <w:color w:val="auto"/>
          <w:sz w:val="28"/>
          <w:szCs w:val="28"/>
        </w:rPr>
      </w:pPr>
    </w:p>
    <w:p>
      <w:pPr>
        <w:ind w:firstLine="5880" w:firstLineChars="2100"/>
        <w:rPr>
          <w:rFonts w:ascii="黑体" w:hAnsi="黑体" w:eastAsia="黑体"/>
          <w:b w:val="0"/>
          <w:bCs/>
          <w:color w:val="auto"/>
          <w:sz w:val="28"/>
          <w:szCs w:val="28"/>
        </w:rPr>
      </w:pPr>
    </w:p>
    <w:p>
      <w:pPr>
        <w:ind w:firstLine="3780" w:firstLineChars="1350"/>
        <w:rPr>
          <w:rFonts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sz w:val="28"/>
          <w:szCs w:val="28"/>
        </w:rPr>
        <w:t>银行（公章或业务章）：</w:t>
      </w:r>
    </w:p>
    <w:p>
      <w:pPr>
        <w:ind w:firstLine="7980" w:firstLineChars="2850"/>
        <w:rPr>
          <w:rFonts w:ascii="黑体" w:hAnsi="黑体" w:eastAsia="黑体"/>
          <w:b w:val="0"/>
          <w:bCs/>
          <w:color w:val="auto"/>
          <w:sz w:val="28"/>
          <w:szCs w:val="28"/>
        </w:rPr>
      </w:pPr>
    </w:p>
    <w:p>
      <w:pPr>
        <w:ind w:firstLine="5880" w:firstLineChars="2100"/>
        <w:rPr>
          <w:rFonts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sz w:val="28"/>
          <w:szCs w:val="28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A6D89"/>
    <w:rsid w:val="511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2019-09-16T08:18:00Z</dcterms:created>
  <dc:creator>吴亚文</dc:creator>
  <cp:lastModifiedBy>吴亚文</cp:lastModifiedBy>
  <dcterms:modified xsi:type="dcterms:W3CDTF">2019-09-16T08:18:41Z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